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6-2</w:t>
      </w:r>
    </w:p>
    <w:p>
      <w:pPr>
        <w:pStyle w:val="3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hint="eastAsia" w:eastAsia="方正小标宋简体" w:cs="方正小标宋简体"/>
          <w:sz w:val="44"/>
          <w:szCs w:val="44"/>
        </w:rPr>
        <w:t>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9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临海市特产技术推广总站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123310</w:t>
            </w:r>
            <w:r>
              <w:t>******</w:t>
            </w:r>
            <w:bookmarkStart w:id="0" w:name="_GoBack"/>
            <w:bookmarkEnd w:id="0"/>
            <w:r>
              <w:rPr>
                <w:sz w:val="24"/>
                <w:szCs w:val="24"/>
              </w:rPr>
              <w:t>60066D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版权和其他知识产权奖 （地理标志）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临海蜜桔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地理标志证明商标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1739893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临海市特产技术推广总站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  <w:t>2.....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  <w:t>2......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color w:val="FF000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9"/>
        <w:tblW w:w="89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</w:trPr>
        <w:tc>
          <w:tcPr>
            <w:tcW w:w="8956" w:type="dxa"/>
          </w:tcPr>
          <w:p>
            <w:pPr>
              <w:pStyle w:val="3"/>
              <w:spacing w:line="276" w:lineRule="auto"/>
              <w:ind w:firstLine="480" w:firstLineChars="200"/>
              <w:rPr>
                <w:rFonts w:hint="eastAsia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firstLine="480" w:firstLineChars="200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“临海蜜桔”是临海市特产技术推广总站注册的地理标志证明商标，</w:t>
            </w:r>
            <w:r>
              <w:rPr>
                <w:rFonts w:hAnsi="宋体" w:eastAsia="宋体"/>
                <w:sz w:val="24"/>
                <w:szCs w:val="24"/>
              </w:rPr>
              <w:t>2002</w:t>
            </w:r>
            <w:r>
              <w:rPr>
                <w:rFonts w:hint="eastAsia" w:hAnsi="宋体" w:eastAsia="宋体" w:cs="宋体"/>
                <w:sz w:val="24"/>
                <w:szCs w:val="24"/>
              </w:rPr>
              <w:t>年</w:t>
            </w:r>
            <w:r>
              <w:rPr>
                <w:rFonts w:hAnsi="宋体" w:eastAsia="宋体"/>
                <w:sz w:val="24"/>
                <w:szCs w:val="24"/>
              </w:rPr>
              <w:t>3</w:t>
            </w:r>
            <w:r>
              <w:rPr>
                <w:rFonts w:hint="eastAsia" w:hAnsi="宋体" w:eastAsia="宋体" w:cs="宋体"/>
                <w:sz w:val="24"/>
                <w:szCs w:val="24"/>
              </w:rPr>
              <w:t>月</w:t>
            </w:r>
            <w:r>
              <w:rPr>
                <w:rFonts w:hAnsi="宋体" w:eastAsia="宋体"/>
                <w:sz w:val="24"/>
                <w:szCs w:val="24"/>
              </w:rPr>
              <w:t>28</w:t>
            </w:r>
            <w:r>
              <w:rPr>
                <w:rFonts w:hint="eastAsia" w:hAnsi="宋体" w:eastAsia="宋体" w:cs="宋体"/>
                <w:sz w:val="24"/>
                <w:szCs w:val="24"/>
              </w:rPr>
              <w:t>日注册，注册号</w:t>
            </w:r>
            <w:r>
              <w:rPr>
                <w:rFonts w:hAnsi="宋体" w:eastAsia="宋体"/>
                <w:sz w:val="24"/>
                <w:szCs w:val="24"/>
              </w:rPr>
              <w:t>1739893</w:t>
            </w:r>
            <w:r>
              <w:rPr>
                <w:rFonts w:hint="eastAsia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临海蜜桔历史悠久，三国时已有种植记载，隋唐时被列为贡品。临海被命名为中国无核蜜桔之乡，地理环境优越，属亚热带季风气候，四季分明。春夏“雨热同步”和秋冬“光温互补”的独特天气，弱酸性矿物质丰富的土壤，形成临海蜜桔独特的品质：果形端庄，色泽鲜艳，果皮细薄，肉质细嫩，汁多化渣，风味浓郁，品质极优。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“临海蜜桔”证明商标保护举措严密。获地理标志证明商标、地理标志产品和农产品地理标志三重保护。政府将临海蜜桔地理标志保护纳入农业综合扶持政策，获地理标志知识产权保险保护，制定产品质量和生产技术规范标准，建立产品质量监管体系，市场主体全面建立合格证和追溯码制度。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临海蜜桔品牌效应显著。不断强化品牌宣传，统一对外宣传形象，举办柑桔节，桔花节，参加展示展销活动，带动三产融合发展。被认定为驰名商标、中国名牌农产品、浙江省著名商标、浙江名牌等，连续三届获省最甜柑桔冠军。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临海蜜桔全市直接从业人员超过</w:t>
            </w:r>
            <w:r>
              <w:rPr>
                <w:rFonts w:hAnsi="宋体"/>
                <w:sz w:val="24"/>
                <w:szCs w:val="24"/>
              </w:rPr>
              <w:t>10</w:t>
            </w:r>
            <w:r>
              <w:rPr>
                <w:rFonts w:hint="eastAsia" w:hAnsi="宋体" w:cs="宋体"/>
                <w:sz w:val="24"/>
                <w:szCs w:val="24"/>
              </w:rPr>
              <w:t>万人，并带动包装、运输、快递及旅游、餐饮等行业发展，通过产品加工、农旅融合等，推进全产业链发展。临海蜜桔成为富民产业、共富产业。</w:t>
            </w:r>
          </w:p>
          <w:p>
            <w:pPr>
              <w:pStyle w:val="2"/>
              <w:ind w:firstLine="640"/>
            </w:pP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2ZjlmZGRlODZhNTVmMTE3YmUxMjljNWFlM2ZhYTkifQ=="/>
  </w:docVars>
  <w:rsids>
    <w:rsidRoot w:val="00EA2A3A"/>
    <w:rsid w:val="00070323"/>
    <w:rsid w:val="00240772"/>
    <w:rsid w:val="00253B21"/>
    <w:rsid w:val="00296677"/>
    <w:rsid w:val="00300220"/>
    <w:rsid w:val="003A5DB8"/>
    <w:rsid w:val="003D2282"/>
    <w:rsid w:val="003E5FA3"/>
    <w:rsid w:val="00446603"/>
    <w:rsid w:val="00556A3E"/>
    <w:rsid w:val="006B1300"/>
    <w:rsid w:val="00717542"/>
    <w:rsid w:val="0074263E"/>
    <w:rsid w:val="00AE4759"/>
    <w:rsid w:val="00B2380C"/>
    <w:rsid w:val="00B71A55"/>
    <w:rsid w:val="00C45FD3"/>
    <w:rsid w:val="00EA2A3A"/>
    <w:rsid w:val="00EB5924"/>
    <w:rsid w:val="00F04D6F"/>
    <w:rsid w:val="29B268F2"/>
    <w:rsid w:val="325977DA"/>
    <w:rsid w:val="32F6EF11"/>
    <w:rsid w:val="336C7797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7BEF30B"/>
    <w:rsid w:val="68BE078C"/>
    <w:rsid w:val="769B3CFA"/>
    <w:rsid w:val="7DA50417"/>
    <w:rsid w:val="A7D7B034"/>
    <w:rsid w:val="DFBB938E"/>
    <w:rsid w:val="F26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qFormat/>
    <w:uiPriority w:val="99"/>
    <w:pPr>
      <w:spacing w:line="500" w:lineRule="exact"/>
      <w:ind w:firstLine="420"/>
    </w:pPr>
    <w:rPr>
      <w:rFonts w:eastAsia="宋体"/>
      <w:sz w:val="32"/>
      <w:szCs w:val="32"/>
    </w:rPr>
  </w:style>
  <w:style w:type="paragraph" w:styleId="3">
    <w:name w:val="Body Text"/>
    <w:basedOn w:val="1"/>
    <w:next w:val="4"/>
    <w:link w:val="12"/>
    <w:qFormat/>
    <w:uiPriority w:val="99"/>
    <w:rPr>
      <w:rFonts w:eastAsia="楷体_GB2312"/>
    </w:rPr>
  </w:style>
  <w:style w:type="paragraph" w:styleId="4">
    <w:name w:val="Title"/>
    <w:basedOn w:val="1"/>
    <w:next w:val="1"/>
    <w:link w:val="14"/>
    <w:qFormat/>
    <w:uiPriority w:val="99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 Char"/>
    <w:link w:val="3"/>
    <w:semiHidden/>
    <w:qFormat/>
    <w:uiPriority w:val="99"/>
    <w:rPr>
      <w:rFonts w:ascii="Times New Roman" w:hAnsi="Times New Roman"/>
      <w:szCs w:val="21"/>
    </w:rPr>
  </w:style>
  <w:style w:type="character" w:customStyle="1" w:styleId="13">
    <w:name w:val="正文首行缩进 Char"/>
    <w:link w:val="2"/>
    <w:semiHidden/>
    <w:qFormat/>
    <w:uiPriority w:val="99"/>
    <w:rPr>
      <w:rFonts w:ascii="Times New Roman" w:hAnsi="Times New Roman"/>
      <w:szCs w:val="21"/>
    </w:rPr>
  </w:style>
  <w:style w:type="character" w:customStyle="1" w:styleId="14">
    <w:name w:val="标题 Char"/>
    <w:link w:val="4"/>
    <w:qFormat/>
    <w:locked/>
    <w:uiPriority w:val="99"/>
    <w:rPr>
      <w:rFonts w:ascii="方正小标宋_GBK" w:hAnsi="方正小标宋_GBK" w:eastAsia="方正小标宋_GBK" w:cs="方正小标宋_GBK"/>
      <w:kern w:val="2"/>
      <w:sz w:val="44"/>
      <w:szCs w:val="44"/>
      <w:lang w:val="en-US" w:eastAsia="zh-CN"/>
    </w:rPr>
  </w:style>
  <w:style w:type="character" w:customStyle="1" w:styleId="15">
    <w:name w:val="批注框文本 Char"/>
    <w:link w:val="5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16">
    <w:name w:val="页眉 Char"/>
    <w:link w:val="7"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393</Words>
  <Characters>398</Characters>
  <Lines>14</Lines>
  <Paragraphs>2</Paragraphs>
  <TotalTime>60</TotalTime>
  <ScaleCrop>false</ScaleCrop>
  <LinksUpToDate>false</LinksUpToDate>
  <CharactersWithSpaces>789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2023-01-03T11:02:59Z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