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6"/>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r>
              <w:rPr>
                <w:rFonts w:hint="eastAsia" w:ascii="仿宋_GB2312" w:hAnsi="仿宋_GB2312" w:eastAsia="仿宋_GB2312" w:cs="仿宋_GB2312"/>
                <w:sz w:val="24"/>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浙江正特股份有限公司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spacing w:before="0" w:beforeAutospacing="0" w:after="0" w:afterAutospacing="0"/>
              <w:ind w:left="0" w:right="0" w:firstLine="0"/>
              <w:rPr>
                <w:rFonts w:ascii="仿宋_GB2312" w:hAnsi="仿宋_GB2312" w:eastAsia="仿宋_GB2312" w:cs="仿宋_GB2312"/>
                <w:sz w:val="24"/>
              </w:rPr>
            </w:pPr>
            <w:r>
              <w:rPr>
                <w:rFonts w:ascii="仿宋_GB2312" w:hAnsi="仿宋_GB2312" w:eastAsia="仿宋_GB2312" w:cs="仿宋_GB2312"/>
                <w:sz w:val="24"/>
              </w:rPr>
              <w:t>913310</w:t>
            </w:r>
            <w:r>
              <w:t>******</w:t>
            </w:r>
            <w:bookmarkStart w:id="0" w:name="_GoBack"/>
            <w:bookmarkEnd w:id="0"/>
            <w:r>
              <w:rPr>
                <w:rFonts w:ascii="仿宋_GB2312" w:hAnsi="仿宋_GB2312" w:eastAsia="仿宋_GB2312" w:cs="仿宋_GB2312"/>
                <w:sz w:val="24"/>
              </w:rPr>
              <w:t>25797Q</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专利奖（实用新型专利）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4"/>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4"/>
              </w:rPr>
              <w:t>否</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一种遮阳伞的防风结构</w:t>
            </w:r>
            <w:r>
              <w:rPr>
                <w:rFonts w:hint="eastAsia" w:ascii="仿宋_GB2312" w:hAnsi="仿宋_GB2312" w:eastAsia="仿宋_GB2312" w:cs="仿宋_GB2312"/>
                <w:sz w:val="24"/>
                <w:lang w:eastAsia="zh-CN"/>
              </w:rPr>
              <w:t>（</w:t>
            </w:r>
            <w:r>
              <w:rPr>
                <w:rFonts w:ascii="仿宋_GB2312" w:hAnsi="仿宋_GB2312" w:eastAsia="仿宋_GB2312" w:cs="仿宋_GB2312"/>
                <w:sz w:val="24"/>
              </w:rPr>
              <w:t>ZL201921874087.X</w:t>
            </w:r>
            <w:r>
              <w:rPr>
                <w:rFonts w:hint="eastAsia" w:ascii="仿宋_GB2312" w:hAnsi="仿宋_GB2312" w:eastAsia="仿宋_GB2312" w:cs="仿宋_GB2312"/>
                <w:sz w:val="24"/>
                <w:lang w:eastAsia="zh-CN"/>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第10828515号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浙江正特股份有限公司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1.无</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rPr>
              <w:t xml:space="preserve"> </w:t>
            </w:r>
            <w:r>
              <w:rPr>
                <w:rFonts w:hint="eastAsia" w:ascii="仿宋_GB2312" w:hAnsi="仿宋_GB2312" w:eastAsia="仿宋_GB2312" w:cs="仿宋_GB2312"/>
                <w:sz w:val="24"/>
              </w:rPr>
              <w:t>何建锋</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rPr>
              <w:t xml:space="preserve"> </w:t>
            </w:r>
            <w:r>
              <w:rPr>
                <w:rFonts w:hint="eastAsia" w:ascii="仿宋_GB2312" w:hAnsi="仿宋_GB2312" w:eastAsia="仿宋_GB2312" w:cs="仿宋_GB2312"/>
                <w:sz w:val="24"/>
              </w:rPr>
              <w:t>王伦</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w:t>
            </w:r>
            <w:r>
              <w:rPr>
                <w:rFonts w:hint="eastAsia"/>
              </w:rPr>
              <w:t xml:space="preserve"> </w:t>
            </w:r>
            <w:r>
              <w:rPr>
                <w:rFonts w:hint="eastAsia" w:ascii="仿宋_GB2312" w:hAnsi="仿宋_GB2312" w:eastAsia="仿宋_GB2312" w:cs="仿宋_GB2312"/>
                <w:sz w:val="24"/>
              </w:rPr>
              <w:t>胡海涛</w:t>
            </w:r>
          </w:p>
        </w:tc>
      </w:tr>
    </w:tbl>
    <w:p>
      <w:r>
        <w:br w:type="page"/>
      </w:r>
    </w:p>
    <w:p>
      <w:pPr>
        <w:pStyle w:val="2"/>
      </w:pPr>
    </w:p>
    <w:tbl>
      <w:tblPr>
        <w:tblStyle w:val="7"/>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480" w:firstLineChars="200"/>
              <w:rPr>
                <w:rFonts w:hint="eastAsia" w:ascii="仿宋_GB2312" w:hAnsi="仿宋_GB2312" w:eastAsia="仿宋_GB2312" w:cs="仿宋_GB2312"/>
                <w:color w:val="000000"/>
                <w:sz w:val="24"/>
                <w:szCs w:val="24"/>
              </w:rPr>
            </w:pPr>
          </w:p>
          <w:p>
            <w:pPr>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有伞具防风主要采取增加伞布支撑结构的强度或弹性的简单方案，存在结构固化、冗余偏重、难以调节防风位置等问题。参评专利针对相关问题采取了伞骨外防风条结构的创新设计，提高了伞具的防风能力和稳定性。参评专利的主要特点在于，实现了风力过载时伞布与伞骨端点的分离和风力减小时自动回连的功能。该专利技术形成了具有柔性伞骨的新类型重点产品，畅销欧美多个国家，具有良好的技术应用前景。</w:t>
            </w:r>
          </w:p>
          <w:p>
            <w:pPr>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欧美国家在户外休闲产业有着强大的工业基础与技术品牌优势,国内户外休闲产业中遮阳伞具主要以OEM为主，处于价值链底端。参评专利从防风技术原理上脱离了伞布支撑结构的强度或弹性优化的惯用思维，针对伞具防风采取了伞布与伞骨端点可分离复连，中部弹性缓冲连接的创新结构，技术原创性突出；在实现防风位置的可调节性、减少防风结构冗余与重量、对现有伞具防风结构的可改装性等方面相比现有技术具有技术优势与应用广度优势，对提高产品附加值有着重要支撑作用。参评专利在产品化过程中涉及了结构设计、材料选备检测、模具研制与外观设计等多个方向改进，形成了包含外观专利在内的相关专利布局，为产业技术发展、树立拥有自主知识产权的民族品牌提供了积极助力。</w:t>
            </w:r>
          </w:p>
          <w:p>
            <w:pPr>
              <w:ind w:firstLine="420" w:firstLineChars="200"/>
            </w:pPr>
          </w:p>
          <w:p>
            <w:pPr>
              <w:jc w:val="cente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ZjlmZGRlODZhNTVmMTE3YmUxMjljNWFlM2ZhYTkifQ=="/>
  </w:docVars>
  <w:rsids>
    <w:rsidRoot w:val="00AA6365"/>
    <w:rsid w:val="00037A90"/>
    <w:rsid w:val="00122F00"/>
    <w:rsid w:val="001E117D"/>
    <w:rsid w:val="002B3FAF"/>
    <w:rsid w:val="00326B45"/>
    <w:rsid w:val="0033073C"/>
    <w:rsid w:val="005407D6"/>
    <w:rsid w:val="0057326A"/>
    <w:rsid w:val="005F3450"/>
    <w:rsid w:val="00675720"/>
    <w:rsid w:val="006F36AB"/>
    <w:rsid w:val="007B04D2"/>
    <w:rsid w:val="009C734E"/>
    <w:rsid w:val="00A710A4"/>
    <w:rsid w:val="00AA6365"/>
    <w:rsid w:val="00AB47C7"/>
    <w:rsid w:val="00AF05B3"/>
    <w:rsid w:val="00BC07B2"/>
    <w:rsid w:val="00D23013"/>
    <w:rsid w:val="00F85F2D"/>
    <w:rsid w:val="00FC4D8D"/>
    <w:rsid w:val="1AFE5819"/>
    <w:rsid w:val="29B268F2"/>
    <w:rsid w:val="325977DA"/>
    <w:rsid w:val="32F6EF11"/>
    <w:rsid w:val="336C7797"/>
    <w:rsid w:val="3FC91E6E"/>
    <w:rsid w:val="46F250FF"/>
    <w:rsid w:val="47280774"/>
    <w:rsid w:val="4B4F286F"/>
    <w:rsid w:val="523F51F1"/>
    <w:rsid w:val="53124658"/>
    <w:rsid w:val="58304F89"/>
    <w:rsid w:val="5F6F775E"/>
    <w:rsid w:val="63F67BA2"/>
    <w:rsid w:val="66637170"/>
    <w:rsid w:val="68BE078C"/>
    <w:rsid w:val="769B3CFA"/>
    <w:rsid w:val="779ED1E8"/>
    <w:rsid w:val="7DA50417"/>
    <w:rsid w:val="FF59B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651</Characters>
  <Lines>5</Lines>
  <Paragraphs>1</Paragraphs>
  <TotalTime>0</TotalTime>
  <ScaleCrop>false</ScaleCrop>
  <LinksUpToDate>false</LinksUpToDate>
  <CharactersWithSpaces>764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2022-11-03T02:01:00Z</dcterms:created>
  <dc:creator>1</dc:creator>
  <cp:lastModifiedBy>user</cp:lastModifiedBy>
  <dcterms:modified xsi:type="dcterms:W3CDTF">2023-01-03T10:57:45Z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