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Cs/>
          <w:color w:val="auto"/>
          <w:kern w:val="2"/>
          <w:sz w:val="32"/>
          <w:szCs w:val="32"/>
          <w:lang w:eastAsia="zh-CN" w:bidi="ar-SA"/>
        </w:rPr>
      </w:pPr>
      <w:r>
        <w:rPr>
          <w:rFonts w:hint="eastAsia" w:ascii="黑体" w:hAnsi="黑体" w:eastAsia="黑体" w:cs="黑体"/>
          <w:bCs/>
          <w:color w:val="auto"/>
          <w:kern w:val="2"/>
          <w:sz w:val="32"/>
          <w:szCs w:val="32"/>
          <w:lang w:val="en-US" w:eastAsia="zh-CN" w:bidi="ar-SA"/>
        </w:rPr>
        <w:t>附件6</w:t>
      </w:r>
      <w:r>
        <w:rPr>
          <w:rFonts w:hint="default" w:ascii="黑体" w:hAnsi="黑体" w:eastAsia="黑体" w:cs="黑体"/>
          <w:bCs/>
          <w:color w:val="auto"/>
          <w:kern w:val="2"/>
          <w:sz w:val="32"/>
          <w:szCs w:val="32"/>
          <w:lang w:eastAsia="zh-CN" w:bidi="ar-SA"/>
        </w:rPr>
        <w:t>-2</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lang w:val="en-US" w:eastAsia="zh-CN"/>
        </w:rPr>
      </w:pPr>
      <w:r>
        <w:rPr>
          <w:rFonts w:hint="eastAsia" w:ascii="楷体_GB2312" w:hAnsi="楷体_GB2312" w:eastAsia="楷体_GB2312" w:cs="楷体_GB2312"/>
          <w:color w:val="000000"/>
          <w:sz w:val="32"/>
          <w:szCs w:val="32"/>
        </w:rPr>
        <w:t>（</w:t>
      </w:r>
      <w:r>
        <w:rPr>
          <w:rFonts w:hint="eastAsia" w:ascii="楷体_GB2312" w:hAnsi="楷体_GB2312" w:cs="楷体_GB2312"/>
          <w:color w:val="000000"/>
          <w:sz w:val="32"/>
          <w:szCs w:val="32"/>
          <w:lang w:val="en-US" w:eastAsia="zh-CN"/>
        </w:rPr>
        <w:t>供门类奖提名公示用</w:t>
      </w:r>
      <w:r>
        <w:rPr>
          <w:rFonts w:hint="eastAsia" w:ascii="楷体_GB2312" w:hAnsi="楷体_GB2312" w:eastAsia="楷体_GB2312" w:cs="楷体_GB2312"/>
          <w:color w:val="000000"/>
          <w:sz w:val="32"/>
          <w:szCs w:val="32"/>
        </w:rPr>
        <w:t>）</w:t>
      </w:r>
    </w:p>
    <w:tbl>
      <w:tblPr>
        <w:tblStyle w:val="6"/>
        <w:tblW w:w="8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7"/>
        <w:gridCol w:w="2209"/>
        <w:gridCol w:w="2209"/>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i w:val="0"/>
                <w:iCs w:val="0"/>
                <w:color w:val="000000"/>
                <w:kern w:val="0"/>
                <w:sz w:val="24"/>
                <w:szCs w:val="24"/>
                <w:u w:val="none"/>
                <w:lang w:val="en-US" w:eastAsia="zh-CN" w:bidi="ar"/>
              </w:rPr>
              <w:t>台州市人民政府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浙江富地机械有限公司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spacing w:before="0" w:beforeAutospacing="0" w:after="0" w:afterAutospacing="0"/>
              <w:ind w:left="0" w:right="0" w:firstLine="0"/>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913310</w:t>
            </w:r>
            <w:r>
              <w:t>******</w:t>
            </w:r>
            <w:bookmarkStart w:id="0" w:name="_GoBack"/>
            <w:bookmarkEnd w:id="0"/>
            <w:r>
              <w:rPr>
                <w:rFonts w:hint="eastAsia" w:ascii="仿宋_GB2312" w:hAnsi="仿宋_GB2312" w:eastAsia="仿宋_GB2312" w:cs="仿宋_GB2312"/>
                <w:i w:val="0"/>
                <w:iCs w:val="0"/>
                <w:color w:val="000000"/>
                <w:kern w:val="0"/>
                <w:sz w:val="24"/>
                <w:szCs w:val="24"/>
                <w:u w:val="none"/>
                <w:lang w:val="en-US" w:eastAsia="zh-CN" w:bidi="ar"/>
              </w:rPr>
              <w:t>468828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专利奖（发明专利）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三等奖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8"/>
                <w:szCs w:val="28"/>
                <w:u w:val="no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000000"/>
                <w:kern w:val="0"/>
                <w:sz w:val="24"/>
                <w:szCs w:val="24"/>
                <w:u w:val="none"/>
                <w:lang w:val="en" w:eastAsia="zh-CN" w:bidi="ar"/>
              </w:rPr>
            </w:pPr>
            <w:r>
              <w:rPr>
                <w:rFonts w:hint="eastAsia" w:ascii="仿宋_GB2312" w:hAnsi="仿宋_GB2312" w:eastAsia="仿宋_GB2312" w:cs="仿宋_GB2312"/>
                <w:i w:val="0"/>
                <w:iCs w:val="0"/>
                <w:color w:val="000000"/>
                <w:kern w:val="0"/>
                <w:sz w:val="24"/>
                <w:szCs w:val="24"/>
                <w:u w:val="none"/>
                <w:lang w:val="en-US" w:eastAsia="zh-CN" w:bidi="ar"/>
              </w:rPr>
              <w:t>一种涌浪机及涌浪机浮体的制造方法</w:t>
            </w:r>
            <w:r>
              <w:rPr>
                <w:rFonts w:hint="default" w:ascii="仿宋_GB2312" w:hAnsi="仿宋_GB2312" w:eastAsia="仿宋_GB2312" w:cs="仿宋_GB2312"/>
                <w:i w:val="0"/>
                <w:iCs w:val="0"/>
                <w:color w:val="000000"/>
                <w:kern w:val="0"/>
                <w:sz w:val="24"/>
                <w:szCs w:val="24"/>
                <w:u w:val="none"/>
                <w:lang w:val="en" w:eastAsia="zh-CN" w:bidi="ar"/>
              </w:rPr>
              <w:t>(</w:t>
            </w:r>
            <w:r>
              <w:rPr>
                <w:rFonts w:hint="eastAsia" w:ascii="仿宋_GB2312" w:hAnsi="仿宋_GB2312" w:eastAsia="仿宋_GB2312" w:cs="仿宋_GB2312"/>
                <w:i w:val="0"/>
                <w:iCs w:val="0"/>
                <w:color w:val="000000"/>
                <w:kern w:val="0"/>
                <w:sz w:val="24"/>
                <w:szCs w:val="24"/>
                <w:u w:val="none"/>
                <w:lang w:val="en-US" w:eastAsia="zh-CN" w:bidi="ar"/>
              </w:rPr>
              <w:t>ZL201310069148.6</w:t>
            </w:r>
            <w:r>
              <w:rPr>
                <w:rFonts w:hint="default" w:ascii="仿宋_GB2312" w:hAnsi="仿宋_GB2312" w:eastAsia="仿宋_GB2312" w:cs="仿宋_GB2312"/>
                <w:i w:val="0"/>
                <w:iCs w:val="0"/>
                <w:color w:val="000000"/>
                <w:kern w:val="0"/>
                <w:sz w:val="24"/>
                <w:szCs w:val="24"/>
                <w:u w:val="none"/>
                <w:lang w:val="en"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第</w:t>
            </w:r>
            <w:r>
              <w:rPr>
                <w:rFonts w:hint="default" w:ascii="仿宋_GB2312" w:hAnsi="仿宋_GB2312" w:eastAsia="仿宋_GB2312" w:cs="仿宋_GB2312"/>
                <w:i w:val="0"/>
                <w:iCs w:val="0"/>
                <w:color w:val="000000"/>
                <w:kern w:val="0"/>
                <w:sz w:val="24"/>
                <w:szCs w:val="24"/>
                <w:u w:val="none"/>
                <w:lang w:val="en-US" w:eastAsia="zh-CN" w:bidi="ar"/>
              </w:rPr>
              <w:t>1593078</w:t>
            </w:r>
            <w:r>
              <w:rPr>
                <w:rFonts w:hint="eastAsia" w:ascii="仿宋_GB2312" w:hAnsi="仿宋_GB2312" w:eastAsia="仿宋_GB2312" w:cs="仿宋_GB2312"/>
                <w:i w:val="0"/>
                <w:iCs w:val="0"/>
                <w:color w:val="000000"/>
                <w:kern w:val="0"/>
                <w:sz w:val="24"/>
                <w:szCs w:val="24"/>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浙江富地机械有限公司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吴为国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FF0000"/>
                <w:sz w:val="24"/>
                <w:szCs w:val="24"/>
                <w:u w:val="none"/>
                <w:lang w:val="en-US" w:eastAsia="zh-CN"/>
              </w:rPr>
            </w:pPr>
          </w:p>
        </w:tc>
      </w:tr>
    </w:tbl>
    <w:p>
      <w:r>
        <w:br w:type="page"/>
      </w:r>
    </w:p>
    <w:p>
      <w:pPr>
        <w:pStyle w:val="5"/>
      </w:pPr>
    </w:p>
    <w:tbl>
      <w:tblPr>
        <w:tblStyle w:val="7"/>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hint="default" w:eastAsiaTheme="minorEastAsia"/>
                <w:vertAlign w:val="baseline"/>
                <w:lang w:val="en-US" w:eastAsia="zh-CN"/>
              </w:rPr>
            </w:pPr>
            <w:r>
              <w:rPr>
                <w:rFonts w:hint="eastAsia" w:ascii="仿宋_GB2312" w:hAnsi="仿宋_GB2312" w:eastAsia="仿宋_GB2312" w:cs="仿宋_GB2312"/>
                <w:i w:val="0"/>
                <w:iCs w:val="0"/>
                <w:color w:val="000000"/>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ind w:firstLine="560" w:firstLineChars="200"/>
              <w:rPr>
                <w:rFonts w:hint="eastAsia" w:ascii="仿宋_GB2312" w:hAnsi="仿宋_GB2312" w:eastAsia="仿宋_GB2312" w:cs="仿宋_GB2312"/>
                <w:i w:val="0"/>
                <w:iCs w:val="0"/>
                <w:color w:val="000000"/>
                <w:kern w:val="0"/>
                <w:sz w:val="28"/>
                <w:szCs w:val="28"/>
                <w:u w:val="none"/>
                <w:lang w:val="en-US" w:eastAsia="zh-CN" w:bidi="ar"/>
              </w:rPr>
            </w:pPr>
          </w:p>
          <w:p>
            <w:pPr>
              <w:ind w:firstLine="480" w:firstLineChars="200"/>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增氧机是水产养殖中对鱼虾有救生和助长的设备，现有的机械式增氧机主要有水车式、叶轮式和喷水式三种，其中叶轮式增氧机的使用最广，叶轮式增氧机转速快、效率高，但是不足之处是增氧的水体扩散能力不足，在鱼池缺氧鱼虾浮头的时候，鱼会集中在增氧机周边吸氧，形成一圈“鱼墙”，可见叶轮式增氧机的扩散能力不足。涌浪式增氧机是电机通过减速机驱动中空浮体叶轮，浮体叶轮运转产生水浪涌动实现深层贫氧水与上层的富氧水快速交换，浮体叶轮支承整个增氧机浮在水面旋转涌浪增氧提高增氧机的扩散能力是本机的主要重大创新点。</w:t>
            </w:r>
          </w:p>
          <w:p>
            <w:pPr>
              <w:ind w:firstLine="480" w:firstLineChars="200"/>
              <w:rPr>
                <w:rFonts w:hint="eastAsia"/>
                <w:sz w:val="24"/>
                <w:szCs w:val="24"/>
                <w:lang w:val="zh-CN"/>
              </w:rPr>
            </w:pPr>
            <w:r>
              <w:rPr>
                <w:rFonts w:hint="eastAsia" w:ascii="仿宋_GB2312" w:hAnsi="仿宋_GB2312" w:eastAsia="仿宋_GB2312" w:cs="仿宋_GB2312"/>
                <w:i w:val="0"/>
                <w:iCs w:val="0"/>
                <w:color w:val="000000"/>
                <w:kern w:val="0"/>
                <w:sz w:val="24"/>
                <w:szCs w:val="24"/>
                <w:u w:val="none"/>
                <w:lang w:val="en-US" w:eastAsia="zh-CN" w:bidi="ar"/>
              </w:rPr>
              <w:t>涌浪式增氧机是浙江富地机械有限公司通过自主研发、技术创新所获得，本发明公开了一种涌浪机及涌浪机浮体的制造方法，结构简单，造价低；增氧工作时产生涌浪，水体的扩散能力强；改变叶片的大小及数量都可直接改变涌浪机的功率，同一浮体可组成多种规格的涌浪机。比原有技术突出的实质性特点和显著进步是：运用专利技术设计制造模具结构简单，操作方便，生产的浮体叶轮具有很高的性价比，同一浮体可组成多种规格的涌浪机。</w:t>
            </w:r>
            <w:r>
              <w:rPr>
                <w:rFonts w:hint="eastAsia" w:ascii="仿宋_GB2312" w:hAnsi="仿宋_GB2312" w:eastAsia="仿宋_GB2312" w:cs="仿宋_GB2312"/>
                <w:i w:val="0"/>
                <w:iCs w:val="0"/>
                <w:color w:val="000000"/>
                <w:kern w:val="0"/>
                <w:sz w:val="24"/>
                <w:szCs w:val="24"/>
                <w:u w:val="none"/>
                <w:lang w:val="zh-CN" w:eastAsia="zh-CN" w:bidi="ar"/>
              </w:rPr>
              <w:t>养殖过程中，增氧机使用耗电量对比降低50%。</w:t>
            </w:r>
            <w:r>
              <w:rPr>
                <w:rFonts w:hint="eastAsia" w:ascii="仿宋_GB2312" w:hAnsi="仿宋_GB2312" w:eastAsia="仿宋_GB2312" w:cs="仿宋_GB2312"/>
                <w:i w:val="0"/>
                <w:iCs w:val="0"/>
                <w:color w:val="000000"/>
                <w:kern w:val="0"/>
                <w:sz w:val="24"/>
                <w:szCs w:val="24"/>
                <w:u w:val="none"/>
                <w:lang w:val="en-US" w:eastAsia="zh-CN" w:bidi="ar"/>
              </w:rPr>
              <w:t>涌浪式增氧机近三年累计实现销售额1872.08万元，累计新增税收额63.14万元，累计新增利润234.47万元。</w:t>
            </w:r>
          </w:p>
          <w:p>
            <w:pPr>
              <w:pStyle w:val="5"/>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000000"/>
    <w:rsid w:val="281028EB"/>
    <w:rsid w:val="29B268F2"/>
    <w:rsid w:val="325977DA"/>
    <w:rsid w:val="32F6EF11"/>
    <w:rsid w:val="3369026D"/>
    <w:rsid w:val="336C7797"/>
    <w:rsid w:val="37BF093D"/>
    <w:rsid w:val="3FC91E6E"/>
    <w:rsid w:val="46F250FF"/>
    <w:rsid w:val="47280774"/>
    <w:rsid w:val="4B4F286F"/>
    <w:rsid w:val="4DB36BDD"/>
    <w:rsid w:val="523F51F1"/>
    <w:rsid w:val="53124658"/>
    <w:rsid w:val="58304F89"/>
    <w:rsid w:val="5F6F775E"/>
    <w:rsid w:val="66637170"/>
    <w:rsid w:val="68BE078C"/>
    <w:rsid w:val="769B3CFA"/>
    <w:rsid w:val="7BE4DDDC"/>
    <w:rsid w:val="7DA50417"/>
    <w:rsid w:val="7FD7394C"/>
    <w:rsid w:val="B7FFAD88"/>
    <w:rsid w:val="EDCE6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楷体_GB2312"/>
    </w:rPr>
  </w:style>
  <w:style w:type="paragraph" w:styleId="3">
    <w:name w:val="Title"/>
    <w:basedOn w:val="1"/>
    <w:next w:val="1"/>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styleId="5">
    <w:name w:val="Body Text First Indent"/>
    <w:basedOn w:val="2"/>
    <w:qFormat/>
    <w:uiPriority w:val="0"/>
    <w:pPr>
      <w:spacing w:line="500" w:lineRule="exact"/>
      <w:ind w:firstLine="420"/>
    </w:pPr>
    <w:rPr>
      <w:rFonts w:eastAsia="宋体"/>
      <w:sz w:val="32"/>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280</Words>
  <Characters>300</Characters>
  <Lines>0</Lines>
  <Paragraphs>0</Paragraphs>
  <TotalTime>12</TotalTime>
  <ScaleCrop>false</ScaleCrop>
  <LinksUpToDate>false</LinksUpToDate>
  <CharactersWithSpaces>300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2022-11-03T10:01:00Z</dcterms:created>
  <dc:creator>1</dc:creator>
  <cp:lastModifiedBy>user</cp:lastModifiedBy>
  <dcterms:modified xsi:type="dcterms:W3CDTF">2023-01-03T10:49:02Z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5CBDC3B0E6754F358E8DDCDFA5723F7B</vt:lpwstr>
  </property>
</Properties>
</file>