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附件6</w:t>
      </w:r>
      <w:r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  <w:t>-2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度</w:t>
      </w: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浙江省知识产权奖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提名公示表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cs="楷体_GB2312"/>
          <w:color w:val="000000"/>
          <w:sz w:val="32"/>
          <w:szCs w:val="32"/>
          <w:lang w:val="en-US" w:eastAsia="zh-CN"/>
        </w:rPr>
        <w:t>供门类奖提名公示用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</w:p>
    <w:tbl>
      <w:tblPr>
        <w:tblStyle w:val="6"/>
        <w:tblW w:w="8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台州市人民政府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张露曼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身份证号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331021</w:t>
            </w:r>
            <w:r>
              <w:t>*****</w:t>
            </w:r>
            <w:r>
              <w:rPr>
                <w:rFonts w:hint="eastAsia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**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2782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版权和其他知识产权奖（版权）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/>
                <w:lang w:eastAsia="zh-CN"/>
              </w:rPr>
              <w:t>《历代台州百家名人剪纸像》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浙作登字-2021-F-00028363-00028346等共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highlight w:val="none"/>
                <w:lang w:val="en" w:eastAsia="zh-CN"/>
              </w:rPr>
              <w:t>100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张露曼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张露曼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r>
        <w:br w:type="page"/>
      </w:r>
    </w:p>
    <w:p>
      <w:pPr>
        <w:pStyle w:val="5"/>
      </w:pPr>
    </w:p>
    <w:tbl>
      <w:tblPr>
        <w:tblStyle w:val="7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/>
          <w:p>
            <w:pPr>
              <w:pStyle w:val="5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eastAsia="zh-CN"/>
              </w:rPr>
              <w:t>《历代台州百家名人剪纸像》系剪纸长卷作品，作品全长30M,高50CM，采取单色剪、刻相结合的方式创作而成。作者耗时1年多遴选并创作了自秦末至上世纪60年代间的百位台州正能人物，彰显社会主旋律。完稿后的作品植入科技，使静态剪纸人开口讲话，很好地应用在中小学生研学活动、清廉文化教育场景、企事业单位清廉阵地等，并根据作品特性，创作了多样性剪纸底稿和廉礼、镇纸、布包、衣服等。</w:t>
            </w:r>
          </w:p>
          <w:p>
            <w:pPr>
              <w:pStyle w:val="5"/>
            </w:pPr>
            <w:r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eastAsia="zh-CN"/>
              </w:rPr>
              <w:t>该作品选取的人物有被央视选入《中华勤学故事》的厉归真；有被选入教科书的勤学顾欢；有被中国检察网、清廉浙江等全文刊出的鲁铁面鲁穆、陈钝等清明官员；更有千年中华和合文化的象征性人物和合二圣、台州首位进士项斯、苏轼挚友杨蟠、爱国词人戴复古、抗元英雄文天祥称为异姓兄弟的杜浒等。作品选取两千年间的百位正能人物，为弘扬社会主旋律、提升文化自信、引导群众树立正确的世界观、人生观、价值观，完稿后，作者将作品植入科技元素，参观者只要用手机扫静态的剪纸人像，手机里即能看到静态剪纸人像开口讲话（作自我介绍），在独创性上独树一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ZjlmZGRlODZhNTVmMTE3YmUxMjljNWFlM2ZhYTkifQ=="/>
  </w:docVars>
  <w:rsids>
    <w:rsidRoot w:val="00000000"/>
    <w:rsid w:val="27DF1F7C"/>
    <w:rsid w:val="29B268F2"/>
    <w:rsid w:val="325977DA"/>
    <w:rsid w:val="32F6EF11"/>
    <w:rsid w:val="336C7797"/>
    <w:rsid w:val="3FC91E6E"/>
    <w:rsid w:val="46F250FF"/>
    <w:rsid w:val="47280774"/>
    <w:rsid w:val="4B4F286F"/>
    <w:rsid w:val="523F51F1"/>
    <w:rsid w:val="53124658"/>
    <w:rsid w:val="58304F89"/>
    <w:rsid w:val="5A7FD5E5"/>
    <w:rsid w:val="5F6F775E"/>
    <w:rsid w:val="66637170"/>
    <w:rsid w:val="68BE078C"/>
    <w:rsid w:val="769B3CFA"/>
    <w:rsid w:val="7DA50417"/>
    <w:rsid w:val="7E79C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</w:rPr>
  </w:style>
  <w:style w:type="paragraph" w:styleId="3">
    <w:name w:val="Title"/>
    <w:basedOn w:val="1"/>
    <w:next w:val="1"/>
    <w:qFormat/>
    <w:uiPriority w:val="0"/>
    <w:pPr>
      <w:widowControl w:val="0"/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300</Characters>
  <Lines>0</Lines>
  <Paragraphs>0</Paragraphs>
  <TotalTime>1</TotalTime>
  <ScaleCrop>false</ScaleCrop>
  <LinksUpToDate>false</LinksUpToDate>
  <CharactersWithSpaces>300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2022-11-02T18:01:00Z</dcterms:created>
  <dc:creator>1</dc:creator>
  <cp:lastModifiedBy>user</cp:lastModifiedBy>
  <dcterms:modified xsi:type="dcterms:W3CDTF">2023-01-03T11:02:25Z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