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5"/>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eastAsia" w:ascii="宋体" w:hAnsi="宋体" w:cs="宋体"/>
                <w:sz w:val="24"/>
                <w:lang w:val="en-US" w:eastAsia="zh-CN"/>
              </w:rPr>
              <w:t>台州市人民政府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宋体" w:hAnsi="宋体" w:cs="宋体"/>
                <w:sz w:val="24"/>
              </w:rPr>
              <w:t>浙江星风尚影视有限公司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eastAsia" w:ascii="宋体" w:hAnsi="宋体" w:cs="宋体"/>
                <w:sz w:val="24"/>
              </w:rPr>
              <w:t>91331003065610782L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宋体" w:hAnsi="宋体" w:cs="宋体"/>
                <w:sz w:val="24"/>
                <w:lang w:val="en-US" w:eastAsia="zh-CN"/>
              </w:rPr>
              <w:t>版权和其他知识产权奖（艺术作品）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eastAsia" w:ascii="宋体" w:hAnsi="宋体" w:cs="宋体"/>
                <w:sz w:val="24"/>
                <w:lang w:val="en-US" w:eastAsia="zh-CN"/>
              </w:rPr>
              <w:t>一等奖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8"/>
                <w:szCs w:val="28"/>
                <w:u w:val="none"/>
                <w:lang w:val="en-US" w:eastAsia="zh-CN"/>
              </w:rPr>
            </w:pPr>
            <w:r>
              <w:rPr>
                <w:rFonts w:hint="eastAsia" w:ascii="宋体" w:hAnsi="宋体" w:cs="宋体"/>
                <w:sz w:val="24"/>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eastAsia" w:ascii="宋体" w:hAnsi="宋体" w:cs="宋体"/>
                <w:sz w:val="24"/>
              </w:rPr>
              <w:t>动漫永小宁形象应用</w:t>
            </w:r>
            <w:r>
              <w:rPr>
                <w:rFonts w:hint="eastAsia" w:ascii="宋体" w:hAnsi="宋体" w:cs="宋体"/>
                <w:sz w:val="24"/>
                <w:lang w:val="en-US" w:eastAsia="zh-CN"/>
              </w:rPr>
              <w:t>案例图册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sz w:val="24"/>
              </w:rPr>
              <w:t>浙作登字1</w:t>
            </w:r>
            <w:r>
              <w:rPr>
                <w:sz w:val="24"/>
              </w:rPr>
              <w:t>1</w:t>
            </w:r>
            <w:r>
              <w:rPr>
                <w:rFonts w:hint="eastAsia"/>
                <w:sz w:val="24"/>
              </w:rPr>
              <w:t>-</w:t>
            </w:r>
            <w:r>
              <w:rPr>
                <w:sz w:val="24"/>
              </w:rPr>
              <w:t>2020</w:t>
            </w:r>
            <w:r>
              <w:rPr>
                <w:rFonts w:hint="eastAsia"/>
                <w:sz w:val="24"/>
              </w:rPr>
              <w:t>-</w:t>
            </w:r>
            <w:r>
              <w:rPr>
                <w:sz w:val="24"/>
              </w:rPr>
              <w:t>L</w:t>
            </w:r>
            <w:r>
              <w:rPr>
                <w:rFonts w:hint="eastAsia"/>
                <w:sz w:val="24"/>
              </w:rPr>
              <w:t>-</w:t>
            </w:r>
            <w:r>
              <w:rPr>
                <w:sz w:val="24"/>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eastAsia"/>
                <w:sz w:val="24"/>
              </w:rPr>
              <w:t>浙江星风尚影视有限公司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sz w:val="24"/>
              </w:rPr>
              <w:t>浙江星风尚影视有限公司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4"/>
      </w:pPr>
    </w:p>
    <w:tbl>
      <w:tblPr>
        <w:tblStyle w:val="6"/>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rPr>
                <w:rFonts w:hint="eastAsia"/>
                <w:lang w:eastAsia="zh-CN"/>
              </w:rPr>
            </w:pPr>
          </w:p>
          <w:p>
            <w:pPr>
              <w:pStyle w:val="4"/>
              <w:rPr>
                <w:rFonts w:hint="eastAsia" w:ascii="仿宋_GB2312" w:hAnsi="仿宋_GB2312" w:eastAsia="仿宋_GB2312" w:cs="仿宋_GB2312"/>
                <w:i w:val="0"/>
                <w:iCs w:val="0"/>
                <w:color w:val="FF0000"/>
                <w:sz w:val="28"/>
                <w:szCs w:val="28"/>
                <w:u w:val="none"/>
                <w:lang w:eastAsia="zh-CN"/>
              </w:rPr>
            </w:pPr>
          </w:p>
          <w:p>
            <w:pPr>
              <w:spacing w:line="360" w:lineRule="auto"/>
              <w:ind w:firstLine="480" w:firstLineChars="200"/>
              <w:rPr>
                <w:rFonts w:hint="eastAsia"/>
                <w:sz w:val="24"/>
                <w:szCs w:val="24"/>
              </w:rPr>
            </w:pPr>
            <w:r>
              <w:rPr>
                <w:rFonts w:hint="eastAsia"/>
                <w:sz w:val="24"/>
                <w:szCs w:val="24"/>
              </w:rPr>
              <w:t xml:space="preserve">动漫“永小宁”形象是浙江永小宁动漫有限公司以黄岩特产蜜橘为原型进行了拟人化、Q版化升级设计的城市吉祥物，是公司所在地台州黄岩的“网红”和数字公民。 </w:t>
            </w:r>
          </w:p>
          <w:p>
            <w:pPr>
              <w:spacing w:line="360" w:lineRule="auto"/>
              <w:ind w:firstLine="480" w:firstLineChars="200"/>
              <w:rPr>
                <w:rFonts w:hint="eastAsia"/>
                <w:sz w:val="24"/>
                <w:szCs w:val="24"/>
              </w:rPr>
            </w:pPr>
            <w:r>
              <w:rPr>
                <w:rFonts w:hint="eastAsia"/>
                <w:sz w:val="24"/>
                <w:szCs w:val="24"/>
              </w:rPr>
              <w:t>在台州市蜜橘之乡黄岩区，黄岩历史上曾被命名为“永宁”，母亲河也是叫永宁江，另外“小宁”在当地方言中是“小孩”的意思。其地域属性和方言特色，让“永小宁”在创作孵化的初期，有了让受众青睐的先天因素。</w:t>
            </w:r>
          </w:p>
          <w:p>
            <w:pPr>
              <w:spacing w:line="360" w:lineRule="auto"/>
              <w:ind w:firstLine="480" w:firstLineChars="200"/>
              <w:rPr>
                <w:rFonts w:hint="eastAsia"/>
                <w:sz w:val="24"/>
                <w:szCs w:val="24"/>
              </w:rPr>
            </w:pPr>
            <w:r>
              <w:rPr>
                <w:rFonts w:hint="eastAsia"/>
                <w:sz w:val="24"/>
                <w:szCs w:val="24"/>
              </w:rPr>
              <w:t xml:space="preserve">永小宁动漫IP形象以文学、漫画、动画等线上形式传播形成联动，在线下推出“永小宁”城市雕塑、卡通汽模、主题活动、文创衍生品等，打造线上线下联动的产业链，挖掘“永小宁”的文化产业价值，增进IP附加值。 </w:t>
            </w:r>
          </w:p>
          <w:p>
            <w:pPr>
              <w:spacing w:line="360" w:lineRule="auto"/>
              <w:ind w:firstLine="480" w:firstLineChars="200"/>
              <w:rPr>
                <w:sz w:val="24"/>
                <w:szCs w:val="24"/>
              </w:rPr>
            </w:pPr>
            <w:r>
              <w:rPr>
                <w:rFonts w:hint="eastAsia"/>
                <w:sz w:val="24"/>
                <w:szCs w:val="24"/>
              </w:rPr>
              <w:t>“永小宁”动漫形象，把弘扬社会主义核心价值观的作品以独特的话语方式、内容形式集中嫁接到“永小宁”这个载体上，持续推出各类雅俗共赏、形神兼具、用心走心的宣讲作品，构建起以“永小宁”为核心的“互联网+”宣传模式，作品内容健康向上，积极弘扬正能量，走好网上群众路线，引导群众树立正确的世界观、人生观、价值观。</w:t>
            </w:r>
          </w:p>
          <w:p>
            <w:pPr>
              <w:pStyle w:val="4"/>
              <w:rPr>
                <w:rFonts w:hint="eastAsia" w:ascii="仿宋_GB2312" w:hAnsi="仿宋_GB2312" w:eastAsia="仿宋_GB2312" w:cs="仿宋_GB2312"/>
                <w:i w:val="0"/>
                <w:iCs w:val="0"/>
                <w:color w:val="FF0000"/>
                <w:sz w:val="28"/>
                <w:szCs w:val="28"/>
                <w:u w:val="none"/>
                <w:lang w:eastAsia="zh-CN"/>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Droid Sans Fallback"/>
    <w:panose1 w:val="02010609030101010101"/>
    <w:charset w:val="86"/>
    <w:family w:val="modern"/>
    <w:pitch w:val="default"/>
    <w:sig w:usb0="00000000" w:usb1="00000000" w:usb2="00000000" w:usb3="00000000" w:csb0="00040000" w:csb1="00000000"/>
  </w:font>
  <w:font w:name="方正小标宋_GBK">
    <w:altName w:val="CESI仿宋-GB13000"/>
    <w:panose1 w:val="02000000000000000000"/>
    <w:charset w:val="86"/>
    <w:family w:val="auto"/>
    <w:pitch w:val="default"/>
    <w:sig w:usb0="00000000" w:usb1="00000000" w:usb2="00000000" w:usb3="00000000" w:csb0="00040000" w:csb1="00000000"/>
  </w:font>
  <w:font w:name="方正小标宋简体">
    <w:altName w:val="AR PL UKai CN"/>
    <w:panose1 w:val="03000509000000000000"/>
    <w:charset w:val="86"/>
    <w:family w:val="auto"/>
    <w:pitch w:val="default"/>
    <w:sig w:usb0="00000000" w:usb1="00000000" w:usb2="00000000" w:usb3="00000000" w:csb0="00040000" w:csb1="00000000"/>
  </w:font>
  <w:font w:name="仿宋_GB2312">
    <w:altName w:val="Droid Sans Fallback"/>
    <w:panose1 w:val="02010609030101010101"/>
    <w:charset w:val="86"/>
    <w:family w:val="modern"/>
    <w:pitch w:val="default"/>
    <w:sig w:usb0="00000000" w:usb1="00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AR PL UKai CN">
    <w:panose1 w:val="02000503000000000000"/>
    <w:charset w:val="86"/>
    <w:family w:val="auto"/>
    <w:pitch w:val="default"/>
    <w:sig w:usb0="A00002FF" w:usb1="3ACFFDFF" w:usb2="00000036" w:usb3="00000000" w:csb0="2016009F" w:csb1="DFD70000"/>
  </w:font>
  <w:font w:name="DejaVu Sans">
    <w:panose1 w:val="020B0603030804020204"/>
    <w:charset w:val="00"/>
    <w:family w:val="auto"/>
    <w:pitch w:val="default"/>
    <w:sig w:usb0="E7006EFF" w:usb1="D200FDFF" w:usb2="0A246029" w:usb3="0400200C" w:csb0="600001FF" w:csb1="DFFF0000"/>
  </w:font>
  <w:font w:name="CESI仿宋-GB13000">
    <w:panose1 w:val="02000500000000000000"/>
    <w:charset w:val="86"/>
    <w:family w:val="auto"/>
    <w:pitch w:val="default"/>
    <w:sig w:usb0="800002BF" w:usb1="18CF7CF8"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xM2NmNDFmYzM1MmY3MTk1ZmE2NmE4ZjBjYmYwYTAifQ=="/>
  </w:docVars>
  <w:rsids>
    <w:rsidRoot w:val="00000000"/>
    <w:rsid w:val="0516180C"/>
    <w:rsid w:val="07C049F4"/>
    <w:rsid w:val="29B268F2"/>
    <w:rsid w:val="325977DA"/>
    <w:rsid w:val="32F6EF11"/>
    <w:rsid w:val="336C7797"/>
    <w:rsid w:val="3FC91E6E"/>
    <w:rsid w:val="408C2478"/>
    <w:rsid w:val="46F250FF"/>
    <w:rsid w:val="47280774"/>
    <w:rsid w:val="4B4F286F"/>
    <w:rsid w:val="523F51F1"/>
    <w:rsid w:val="53124658"/>
    <w:rsid w:val="570466B8"/>
    <w:rsid w:val="58304F89"/>
    <w:rsid w:val="5F6F775E"/>
    <w:rsid w:val="66637170"/>
    <w:rsid w:val="68BE078C"/>
    <w:rsid w:val="769B3CFA"/>
    <w:rsid w:val="7DA50417"/>
    <w:rsid w:val="9EFCF50D"/>
    <w:rsid w:val="FFFB2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Title"/>
    <w:basedOn w:val="1"/>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4">
    <w:name w:val="Body Text First Indent"/>
    <w:basedOn w:val="2"/>
    <w:qFormat/>
    <w:uiPriority w:val="0"/>
    <w:pPr>
      <w:spacing w:line="500" w:lineRule="exact"/>
      <w:ind w:firstLine="420"/>
    </w:pPr>
    <w:rPr>
      <w:rFonts w:eastAsia="宋体"/>
      <w:sz w:val="32"/>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280</Words>
  <Characters>300</Characters>
  <Lines>0</Lines>
  <Paragraphs>0</Paragraphs>
  <TotalTime>2</TotalTime>
  <ScaleCrop>false</ScaleCrop>
  <LinksUpToDate>false</LinksUpToDate>
  <CharactersWithSpaces>300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2022-11-02T10:01:00Z</dcterms:created>
  <dc:creator>1</dc:creator>
  <cp:lastModifiedBy>葛小强</cp:lastModifiedBy>
  <dcterms:modified xsi:type="dcterms:W3CDTF">2022-12-22T13:20:07Z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995153954DBD44789100E74B3B384CA4</vt:lpwstr>
  </property>
</Properties>
</file>