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ind w:firstLine="643"/>
        <w:rPr>
          <w:rFonts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附件6</w:t>
      </w:r>
      <w:r>
        <w:rPr>
          <w:rFonts w:ascii="黑体" w:hAnsi="黑体" w:eastAsia="黑体" w:cs="黑体"/>
          <w:color w:val="auto"/>
        </w:rPr>
        <w:t>-2</w:t>
      </w:r>
    </w:p>
    <w:p>
      <w:pPr>
        <w:pStyle w:val="3"/>
        <w:spacing w:line="580" w:lineRule="exact"/>
        <w:ind w:firstLine="883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eastAsia="方正小标宋简体" w:cs="Times New Roman"/>
          <w:color w:val="auto"/>
          <w:sz w:val="44"/>
          <w:szCs w:val="44"/>
        </w:rPr>
        <w:t>2022年</w:t>
      </w:r>
      <w:r>
        <w:rPr>
          <w:rFonts w:hint="eastAsia" w:eastAsia="方正小标宋简体" w:cs="Times New Roman"/>
          <w:color w:val="auto"/>
          <w:sz w:val="44"/>
          <w:szCs w:val="44"/>
        </w:rPr>
        <w:t>度</w:t>
      </w:r>
      <w:r>
        <w:rPr>
          <w:rFonts w:hint="eastAsia" w:ascii="Times New Roman" w:eastAsia="方正小标宋简体" w:cs="Times New Roman"/>
          <w:color w:val="auto"/>
          <w:sz w:val="44"/>
          <w:szCs w:val="44"/>
        </w:rPr>
        <w:t>浙江省知识产权奖</w:t>
      </w:r>
    </w:p>
    <w:p>
      <w:pPr>
        <w:pStyle w:val="3"/>
        <w:spacing w:line="580" w:lineRule="exact"/>
        <w:ind w:firstLine="883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eastAsia="方正小标宋简体" w:cs="Times New Roman"/>
          <w:color w:val="auto"/>
          <w:sz w:val="44"/>
          <w:szCs w:val="44"/>
        </w:rPr>
        <w:t>提名公示表</w:t>
      </w:r>
    </w:p>
    <w:p>
      <w:pPr>
        <w:pStyle w:val="3"/>
        <w:spacing w:line="580" w:lineRule="exact"/>
        <w:ind w:firstLine="643"/>
        <w:jc w:val="center"/>
      </w:pPr>
      <w:r>
        <w:rPr>
          <w:rFonts w:hint="eastAsia" w:ascii="楷体_GB2312" w:hAnsi="楷体_GB2312" w:cs="楷体_GB2312"/>
        </w:rPr>
        <w:t>（供门类奖提名公示用）</w:t>
      </w:r>
    </w:p>
    <w:tbl>
      <w:tblPr>
        <w:tblStyle w:val="12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台州市椒江区水产技术推广站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123310</w:t>
            </w:r>
            <w:r>
              <w:t>******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76403F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版权和其他知识产权奖（地理标志）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sz w:val="24"/>
              </w:rPr>
            </w:pPr>
            <w:r>
              <w:t>“大陈黄鱼”地理标志证明商标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7839499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台州市椒江区水产技术推广站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r>
        <w:br w:type="page"/>
      </w:r>
    </w:p>
    <w:p>
      <w:pPr>
        <w:pStyle w:val="11"/>
        <w:ind w:firstLine="643"/>
      </w:pPr>
    </w:p>
    <w:tbl>
      <w:tblPr>
        <w:tblStyle w:val="13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autoSpaceDE w:val="0"/>
              <w:spacing w:line="5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spacing w:line="5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陈海域处于台湾暖流、浙江沿岸流、大陆径流等三大水系交汇处，是国家级海洋牧场、浙江省第二渔场，这里远离内陆、潮流畅通、水质肥沃、海水盐度高、水流急、鲜活饵料丰富。所产大陈黄鱼具有“体梭形、色金黄、肉蒜瓣、膘肥厚、味鲜美”五大优秀品质。检测表明其中蛋白质、脂肪、DHA、必需氨基酸总量、维生素E等指标均优于同类产品。</w:t>
            </w:r>
          </w:p>
          <w:p>
            <w:pPr>
              <w:autoSpaceDE w:val="0"/>
              <w:spacing w:line="5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陈黄鱼养殖在国内首次使用铜合金围栏技术、超强网线围栏技术，先后列入国家“863计划”、“975计划”和“星火计划”攻关项目。大陈镇被农业部列为“大黄鱼养殖优势产业带重点建设区”，椒江区被授予“中国东海大黄鱼之都”称号。</w:t>
            </w:r>
          </w:p>
          <w:p>
            <w:pPr>
              <w:autoSpaceDE w:val="0"/>
              <w:spacing w:line="5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大陈黄鱼年产量达6</w:t>
            </w:r>
            <w:r>
              <w:rPr>
                <w:rFonts w:ascii="仿宋_GB2312" w:hAnsi="仿宋_GB2312" w:eastAsia="仿宋_GB2312" w:cs="仿宋_GB2312"/>
                <w:sz w:val="24"/>
              </w:rPr>
              <w:t>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多吨，产值约8亿元，岛上70%以上渔民直接或间接从事黄鱼养殖相关产业，2021年实现渔民人均可支配收入达53000元,较全区农民人均收入高出42.88%。先后获最受消费者喜爱的中国农产品区域公共品牌、省优秀农产品区域公用品牌、全国名特优新农产品名录等荣誉。</w:t>
            </w:r>
          </w:p>
          <w:p>
            <w:pPr>
              <w:autoSpaceDE w:val="0"/>
              <w:spacing w:line="540" w:lineRule="exact"/>
              <w:ind w:firstLine="480" w:firstLineChars="200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椒江先后出台一揽子政策，对大陈黄鱼养殖在基地建设、科研投入、品牌建设等方面给予奖励补助，投入财政扶持资金5600多万元。引进中国科学院金翔龙院士、浙江工商大学朱蓓薇院士团队在椒设立院士站2家。 2022年入选国家地理标志产品保护示范区筹建名单。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xZDFlYjQ5YjI3MGYxNzcwN2IwNzE1NzIxNGMwODgifQ=="/>
  </w:docVars>
  <w:rsids>
    <w:rsidRoot w:val="002A36CD"/>
    <w:rsid w:val="002A36CD"/>
    <w:rsid w:val="00512703"/>
    <w:rsid w:val="005E64BF"/>
    <w:rsid w:val="00AF1DA8"/>
    <w:rsid w:val="00F00801"/>
    <w:rsid w:val="29B268F2"/>
    <w:rsid w:val="325977DA"/>
    <w:rsid w:val="32F6EF11"/>
    <w:rsid w:val="336C7797"/>
    <w:rsid w:val="3FC91E6E"/>
    <w:rsid w:val="4254280F"/>
    <w:rsid w:val="46F250FF"/>
    <w:rsid w:val="47280774"/>
    <w:rsid w:val="4B4F286F"/>
    <w:rsid w:val="523F51F1"/>
    <w:rsid w:val="53124658"/>
    <w:rsid w:val="58304F89"/>
    <w:rsid w:val="5F6F775E"/>
    <w:rsid w:val="5FD360FD"/>
    <w:rsid w:val="66637170"/>
    <w:rsid w:val="68BE078C"/>
    <w:rsid w:val="769B3CFA"/>
    <w:rsid w:val="7DA50417"/>
    <w:rsid w:val="7DDF1E25"/>
    <w:rsid w:val="7F811856"/>
    <w:rsid w:val="FBFF3857"/>
    <w:rsid w:val="FD7C8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80" w:lineRule="exact"/>
      <w:jc w:val="center"/>
      <w:outlineLvl w:val="1"/>
    </w:pPr>
    <w:rPr>
      <w:rFonts w:ascii="Arial" w:hAnsi="Arial" w:eastAsia="方正小标宋简体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4"/>
    <w:next w:val="6"/>
    <w:qFormat/>
    <w:uiPriority w:val="0"/>
    <w:rPr>
      <w:rFonts w:eastAsia="楷体_GB2312"/>
    </w:rPr>
  </w:style>
  <w:style w:type="paragraph" w:styleId="4">
    <w:name w:val="Body Text First Indent 2"/>
    <w:basedOn w:val="5"/>
    <w:qFormat/>
    <w:uiPriority w:val="99"/>
    <w:pPr>
      <w:ind w:firstLine="420"/>
    </w:pPr>
  </w:style>
  <w:style w:type="paragraph" w:styleId="5">
    <w:name w:val="Body Text Indent"/>
    <w:basedOn w:val="1"/>
    <w:qFormat/>
    <w:uiPriority w:val="99"/>
    <w:pPr>
      <w:spacing w:line="600" w:lineRule="exact"/>
      <w:ind w:firstLine="643" w:firstLineChars="200"/>
    </w:pPr>
    <w:rPr>
      <w:rFonts w:ascii="仿宋_GB2312" w:eastAsia="仿宋_GB2312" w:cs="仿宋_GB2312"/>
      <w:b/>
      <w:bCs/>
      <w:color w:val="000000"/>
      <w:sz w:val="32"/>
      <w:szCs w:val="32"/>
    </w:rPr>
  </w:style>
  <w:style w:type="paragraph" w:styleId="6">
    <w:name w:val="Body Text Indent 2"/>
    <w:basedOn w:val="1"/>
    <w:qFormat/>
    <w:uiPriority w:val="99"/>
    <w:pPr>
      <w:spacing w:line="480" w:lineRule="auto"/>
      <w:ind w:left="420" w:leftChars="200"/>
      <w:jc w:val="center"/>
    </w:pPr>
    <w:rPr>
      <w:rFonts w:ascii="Calibri" w:hAnsi="Calibri"/>
      <w:sz w:val="24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11">
    <w:name w:val="Body Text First Indent"/>
    <w:basedOn w:val="3"/>
    <w:qFormat/>
    <w:uiPriority w:val="0"/>
    <w:pPr>
      <w:spacing w:line="500" w:lineRule="exact"/>
    </w:pPr>
    <w:rPr>
      <w:rFonts w:eastAsia="宋体"/>
      <w:szCs w:val="2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页眉 字符"/>
    <w:basedOn w:val="14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14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676</Characters>
  <Lines>5</Lines>
  <Paragraphs>1</Paragraphs>
  <TotalTime>1</TotalTime>
  <ScaleCrop>false</ScaleCrop>
  <LinksUpToDate>false</LinksUpToDate>
  <CharactersWithSpaces>793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2022-12-22T09:11:00Z</dcterms:created>
  <dc:creator>1</dc:creator>
  <cp:lastModifiedBy>user</cp:lastModifiedBy>
  <dcterms:modified xsi:type="dcterms:W3CDTF">2023-01-03T11:04:00Z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